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F003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</w:pPr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 xml:space="preserve">Prix </w:t>
      </w:r>
      <w:proofErr w:type="spellStart"/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>Emiel</w:t>
      </w:r>
      <w:proofErr w:type="spellEnd"/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 xml:space="preserve"> Van </w:t>
      </w:r>
      <w:proofErr w:type="spellStart"/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>Rompaey</w:t>
      </w:r>
      <w:proofErr w:type="spellEnd"/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 xml:space="preserve"> pour la botanique</w:t>
      </w:r>
    </w:p>
    <w:p w14:paraId="3C348339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</w:pPr>
      <w:r w:rsidRPr="00DD6D2E">
        <w:rPr>
          <w:rFonts w:ascii="FlandersArtSans-Bold" w:eastAsia="FlandersArtSans-Regular" w:hAnsi="FlandersArtSans-Bold" w:cs="FlandersArtSans-Regular"/>
          <w:sz w:val="32"/>
          <w:szCs w:val="32"/>
          <w:lang w:val="fr-FR"/>
        </w:rPr>
        <w:t>Règlement</w:t>
      </w:r>
    </w:p>
    <w:p w14:paraId="4BB6B29A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sz w:val="20"/>
          <w:szCs w:val="20"/>
          <w:lang w:val="fr-FR"/>
        </w:rPr>
      </w:pPr>
    </w:p>
    <w:p w14:paraId="7F790CBC" w14:textId="77777777" w:rsidR="007329D8" w:rsidRDefault="007329D8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303C60E7" w14:textId="78DE33E0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Art. 1 Le Jardin botanique de Meise promulgue un prix bisannuel appelé "Prix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Emiel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Van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Rompaey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pour la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botanique", pour des travaux se rapportant à la taxonomie,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l'inventaire, à la répartition ou à la protection de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la flore des Phanérogames ou des Cryptogames de la Belgique, du Grand-Duché de Luxembourg et des régions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situées immédiatement au-delà des frontières de ces deux pays. Le prix ou une 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>p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artie du prix peut être attribué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à un travail séparé et indépendant ou à plusieurs travaux formant un tout, réalisés par un auteur, par une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équipe d'auteurs ou par une ou plusieurs associations jouissant de la personnalité juridique. Un dossier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constitué de plusieurs travaux réalisés par plusieurs auteurs, n'est accepté que s'il constitue une entité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homogène. Les travaux doivent dater d'une des quatre années précédant l'année d'attribution.</w:t>
      </w:r>
    </w:p>
    <w:p w14:paraId="175E5D3B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Eventuellement un sujet peut être proposé ou imposé : la chose est alors annoncée quatre ans auparavant.</w:t>
      </w:r>
    </w:p>
    <w:p w14:paraId="3517B451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16C66C05" w14:textId="08E1446A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2 Le travail venant en considération doit être fondamental et original et peut consister en textes ou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illustrations publiés, manuscrits dactylographiés publiables, travail matériel (p. ex. inventaires floristiques),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illustration de la flore de la Belgique et du Grand-Duché de Luxembourg, actions pour protéger les espèces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menacées ou leur biotope. La langue des textes sera le français, le néerlandais, l'allemand ou l'anglais.</w:t>
      </w:r>
    </w:p>
    <w:p w14:paraId="218A554A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7676D0DA" w14:textId="5351BC5E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3 Dans les trois mois suivant la proclamation du prix, le lauréat doit décider s'il se réserve ou non le droit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de publier éventuellement ou d'employer lui-même le travail couronné, s'il n'est pas déjà publié. Il doit notifier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sa décision par lettre recommandée, à l'adresse indiquée dans l'article 4, sans quoi il est censé avoir fait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cession irrévocable au Jardin botanique de Meise de tous ses droits d'auteur sur le travail couronné, y compris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les droits de </w:t>
      </w:r>
      <w:proofErr w:type="gram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traduction;</w:t>
      </w:r>
      <w:proofErr w:type="gram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le Jardin botanique de Meise reçoit alors le droit d'éditer le travail couronné, de le faire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éditer ou d'en faire un autre usage.</w:t>
      </w:r>
    </w:p>
    <w:p w14:paraId="5E8B5DE6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77B5A5FB" w14:textId="1066FE63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4 Le dossier complet de l'introduction d'une candidature doit parvenir entre le 1er janvier et le 20 mai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des années </w:t>
      </w:r>
      <w:proofErr w:type="gram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impaires;</w:t>
      </w:r>
      <w:proofErr w:type="gram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il est adressé au Jardin botanique de 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>M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eise, Prix E. Van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Rompaey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,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Nieuwelaan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38, 1860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Meise.</w:t>
      </w:r>
    </w:p>
    <w:p w14:paraId="67E6A33A" w14:textId="40ACFD35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Outre le travail lui-même,</w:t>
      </w:r>
      <w:r w:rsidR="004F44A7">
        <w:rPr>
          <w:rFonts w:ascii="FlandersArtSans-Regular" w:eastAsia="FlandersArtSans-Regular" w:hAnsi="FlandersArtSans-Regular" w:cs="FlandersArtSans-Regular"/>
          <w:lang w:val="fr-FR"/>
        </w:rPr>
        <w:t xml:space="preserve"> présenté sous forme digitale,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le dossier comprendra</w:t>
      </w:r>
      <w:r w:rsidR="004F44A7">
        <w:rPr>
          <w:rFonts w:ascii="Cambria" w:eastAsia="FlandersArtSans-Regular" w:hAnsi="Cambria" w:cs="Cambria"/>
          <w:lang w:val="fr-FR"/>
        </w:rPr>
        <w:t> </w:t>
      </w:r>
      <w:r w:rsidR="004F44A7">
        <w:rPr>
          <w:rFonts w:ascii="FlandersArtSans-Regular" w:eastAsia="FlandersArtSans-Regular" w:hAnsi="FlandersArtSans-Regular" w:cs="FlandersArtSans-Regular"/>
          <w:lang w:val="fr-FR"/>
        </w:rPr>
        <w:t>: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(1) un résumé, (2) une note montrant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que le travail introduit a trait aux domaines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lastRenderedPageBreak/>
        <w:t>visés par le prix (voir Art. 1), et (3) la liste des publications ou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autres pièces </w:t>
      </w:r>
      <w:bookmarkStart w:id="0" w:name="_GoBack"/>
      <w:bookmarkEnd w:id="0"/>
      <w:r w:rsidRPr="00DD6D2E">
        <w:rPr>
          <w:rFonts w:ascii="FlandersArtSans-Regular" w:eastAsia="FlandersArtSans-Regular" w:hAnsi="FlandersArtSans-Regular" w:cs="FlandersArtSans-Regular"/>
          <w:lang w:val="fr-FR"/>
        </w:rPr>
        <w:t>introduites.</w:t>
      </w:r>
    </w:p>
    <w:p w14:paraId="0641978D" w14:textId="102BD370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Les candidatures peuvent être proposées par d'autres personnes que le candidat lui-même. En tout cas, le</w:t>
      </w:r>
      <w:r w:rsidR="003D49EA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candidat doit fournir un exemplaire signé pour accord du présent règlement, avant de pouvoir être pris en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considération pour un prix.</w:t>
      </w:r>
    </w:p>
    <w:p w14:paraId="06AEC09B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0A740EF8" w14:textId="1F6A1E1A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Art. 5 Le jury est composé d'un représentant de l'Académie Royale des Sciences, des Lettres et des Beaux-Arts de Belgique, d'un représentant de la Koninklijke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Vlaamse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Academie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van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België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voor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Wetenschappen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en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Kunsten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>, du président de la Société Royale de Botanique de Belgique ou de son délégué, de deux représentants</w:t>
      </w:r>
    </w:p>
    <w:p w14:paraId="20954B63" w14:textId="77777777" w:rsidR="009B7FB5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proofErr w:type="gram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du</w:t>
      </w:r>
      <w:proofErr w:type="gram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Jardin botanique de Meise désignés par le Comité de direction, d'un 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>r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eprésentant de l'A.E.F., d'un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représentant de 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Flo.Wer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 ainsi que d'un membre étranger coopté par les autres membres du jury. Francophones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 xml:space="preserve">et néerlandophones seront représentés en nombre égal. </w:t>
      </w:r>
    </w:p>
    <w:p w14:paraId="12B3E9D8" w14:textId="520A8F2C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L’administrateur général du Jardin botanique convoque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les membres du jury.</w:t>
      </w:r>
    </w:p>
    <w:p w14:paraId="1B1EAE8E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Le jury désigne parmi ses membres un président et un secrétaire.</w:t>
      </w:r>
    </w:p>
    <w:p w14:paraId="031B4213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Le jury rendra son verdict au cours de l'année d'attribution.</w:t>
      </w:r>
    </w:p>
    <w:p w14:paraId="0CC6C79F" w14:textId="3BF0D80A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Le jury se prononce à la majorité des voix. Il présente un rapport écrit. Il se réserve le droit de ne pas attribuer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le prix ou de n'attribuer qu'une partie de son montant. Il n'est pas tenu à justifier sa décision.</w:t>
      </w:r>
    </w:p>
    <w:p w14:paraId="40E4E5F2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Les lauréats seront proclamés en séance publique.</w:t>
      </w:r>
    </w:p>
    <w:p w14:paraId="4D2D22C8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0F8E7104" w14:textId="16E0AEDC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6 L'appel aux candidatures paraît dans le périodique "</w:t>
      </w:r>
      <w:proofErr w:type="spell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Dumortiera</w:t>
      </w:r>
      <w:proofErr w:type="spellEnd"/>
      <w:r w:rsidRPr="00DD6D2E">
        <w:rPr>
          <w:rFonts w:ascii="FlandersArtSans-Regular" w:eastAsia="FlandersArtSans-Regular" w:hAnsi="FlandersArtSans-Regular" w:cs="FlandersArtSans-Regular"/>
          <w:lang w:val="fr-FR"/>
        </w:rPr>
        <w:t>", mais peut être diffusé par d'autres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voies appropriées.</w:t>
      </w:r>
    </w:p>
    <w:p w14:paraId="1C66E131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3F1C1FDF" w14:textId="22ABFE51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7 Le montant total du prix est établi pour chaque période par le Comité de direction du Jardin botanique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de Meise, en tenant compte du revenu propre du legs de 12.395 EUR. Si le jury le juge utile, il peut de sa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propre autorité diviser le montant, mais les diverses parts ne peuvent être inférieures au quart du montant</w:t>
      </w:r>
    </w:p>
    <w:p w14:paraId="34FF88D3" w14:textId="77777777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proofErr w:type="gramStart"/>
      <w:r w:rsidRPr="00DD6D2E">
        <w:rPr>
          <w:rFonts w:ascii="FlandersArtSans-Regular" w:eastAsia="FlandersArtSans-Regular" w:hAnsi="FlandersArtSans-Regular" w:cs="FlandersArtSans-Regular"/>
          <w:lang w:val="fr-FR"/>
        </w:rPr>
        <w:t>total</w:t>
      </w:r>
      <w:proofErr w:type="gramEnd"/>
      <w:r w:rsidRPr="00DD6D2E">
        <w:rPr>
          <w:rFonts w:ascii="FlandersArtSans-Regular" w:eastAsia="FlandersArtSans-Regular" w:hAnsi="FlandersArtSans-Regular" w:cs="FlandersArtSans-Regular"/>
          <w:lang w:val="fr-FR"/>
        </w:rPr>
        <w:t>. Les montants non attribués sont ajoutés au capital.</w:t>
      </w:r>
    </w:p>
    <w:p w14:paraId="0D6EC03E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4A30E630" w14:textId="31D9D936" w:rsidR="00DD6D2E" w:rsidRP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8 Pour tous les cas non prévus dans le présent règlement, le jury décide sans appel.</w:t>
      </w:r>
    </w:p>
    <w:p w14:paraId="43C96AD0" w14:textId="77777777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54FA5E25" w14:textId="57919876" w:rsidR="009357D1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  <w:r w:rsidRPr="00DD6D2E">
        <w:rPr>
          <w:rFonts w:ascii="FlandersArtSans-Regular" w:eastAsia="FlandersArtSans-Regular" w:hAnsi="FlandersArtSans-Regular" w:cs="FlandersArtSans-Regular"/>
          <w:lang w:val="fr-FR"/>
        </w:rPr>
        <w:t>Art. 9 Le présent règlement peut être modifié par le Comité de direction du Jardin botanique de Meise en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collaboration avec le notaire exécuteur du testament par lequel le prix a été créé, statuant à la majorité absolue</w:t>
      </w:r>
      <w:r w:rsidR="009B7FB5">
        <w:rPr>
          <w:rFonts w:ascii="FlandersArtSans-Regular" w:eastAsia="FlandersArtSans-Regular" w:hAnsi="FlandersArtSans-Regular" w:cs="FlandersArtSans-Regular"/>
          <w:lang w:val="fr-FR"/>
        </w:rPr>
        <w:t xml:space="preserve"> </w:t>
      </w:r>
      <w:r w:rsidRPr="00DD6D2E">
        <w:rPr>
          <w:rFonts w:ascii="FlandersArtSans-Regular" w:eastAsia="FlandersArtSans-Regular" w:hAnsi="FlandersArtSans-Regular" w:cs="FlandersArtSans-Regular"/>
          <w:lang w:val="fr-FR"/>
        </w:rPr>
        <w:t>de la réunion où au moins la moitié des membres votants du Comité de direction sont présents.</w:t>
      </w:r>
    </w:p>
    <w:p w14:paraId="3978E9B3" w14:textId="6EAA50E4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16EE2501" w14:textId="490E59AD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4693122C" w14:textId="132CF109" w:rsidR="00DD6D2E" w:rsidRDefault="00DD6D2E" w:rsidP="00DD6D2E">
      <w:pPr>
        <w:tabs>
          <w:tab w:val="left" w:pos="4155"/>
        </w:tabs>
        <w:spacing w:after="0" w:line="240" w:lineRule="auto"/>
        <w:rPr>
          <w:rFonts w:ascii="FlandersArtSans-Regular" w:eastAsia="FlandersArtSans-Regular" w:hAnsi="FlandersArtSans-Regular" w:cs="FlandersArtSans-Regular"/>
          <w:lang w:val="fr-FR"/>
        </w:rPr>
      </w:pPr>
    </w:p>
    <w:p w14:paraId="13E27C4A" w14:textId="77777777" w:rsidR="00DD6D2E" w:rsidRPr="009C24B6" w:rsidRDefault="00DD6D2E" w:rsidP="00DD6D2E">
      <w:pPr>
        <w:autoSpaceDE w:val="0"/>
        <w:autoSpaceDN w:val="0"/>
        <w:adjustRightInd w:val="0"/>
        <w:spacing w:after="0" w:line="240" w:lineRule="auto"/>
        <w:jc w:val="both"/>
        <w:rPr>
          <w:rFonts w:ascii="FlandersArtSans-Regular" w:hAnsi="FlandersArtSans-Regular" w:cs="Arial"/>
        </w:rPr>
      </w:pPr>
    </w:p>
    <w:p w14:paraId="72C6E185" w14:textId="77777777" w:rsidR="00DD6D2E" w:rsidRPr="009C24B6" w:rsidRDefault="00DD6D2E" w:rsidP="00DD6D2E">
      <w:pPr>
        <w:jc w:val="both"/>
        <w:rPr>
          <w:rFonts w:ascii="FlandersArtSans-Regular" w:hAnsi="FlandersArtSans-Regular" w:cs="Arial"/>
          <w:i/>
        </w:rPr>
      </w:pPr>
      <w:r w:rsidRPr="009C24B6">
        <w:rPr>
          <w:rFonts w:ascii="FlandersArtSans-Regular" w:hAnsi="FlandersArtSans-Regular" w:cs="Arial"/>
          <w:i/>
        </w:rPr>
        <w:t>Goedgekeurd tijdens de vergadering van het directiecomité van het Agentschap Plantentuin Meise gehouden op 21 mei 2019.</w:t>
      </w:r>
    </w:p>
    <w:p w14:paraId="3B9EE304" w14:textId="2B0C459A" w:rsidR="009357D1" w:rsidRDefault="00DD6D2E" w:rsidP="009B7FB5">
      <w:pPr>
        <w:jc w:val="both"/>
        <w:rPr>
          <w:rFonts w:ascii="FlandersArtSans-Regular" w:eastAsia="FlandersArtSans-Regular" w:hAnsi="FlandersArtSans-Regular" w:cs="FlandersArtSans-Regular"/>
          <w:sz w:val="20"/>
          <w:szCs w:val="20"/>
        </w:rPr>
      </w:pPr>
      <w:r w:rsidRPr="009C24B6">
        <w:rPr>
          <w:rFonts w:ascii="FlandersArtSans-Regular" w:hAnsi="FlandersArtSans-Regular" w:cs="Arial"/>
          <w:i/>
        </w:rPr>
        <w:lastRenderedPageBreak/>
        <w:t>Approuvé durant la réunion du Comité de direction de l'Agence Jardin botanique Meise, tenue le 21 mai 2019.</w:t>
      </w:r>
      <w:bookmarkStart w:id="1" w:name="_gjdgxs" w:colFirst="0" w:colLast="0"/>
      <w:bookmarkEnd w:id="1"/>
    </w:p>
    <w:sectPr w:rsidR="00935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2" w:right="1701" w:bottom="1134" w:left="2438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98A8" w14:textId="77777777" w:rsidR="00190160" w:rsidRDefault="00190160">
      <w:pPr>
        <w:spacing w:after="0" w:line="240" w:lineRule="auto"/>
      </w:pPr>
      <w:r>
        <w:separator/>
      </w:r>
    </w:p>
  </w:endnote>
  <w:endnote w:type="continuationSeparator" w:id="0">
    <w:p w14:paraId="39C6DFD3" w14:textId="77777777" w:rsidR="00190160" w:rsidRDefault="0019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bi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landersArtSans-Bold"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 Art Sans">
    <w:altName w:val="Calibri"/>
    <w:charset w:val="00"/>
    <w:family w:val="auto"/>
    <w:pitch w:val="default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2D5F2" w14:textId="77777777" w:rsidR="009357D1" w:rsidRDefault="009357D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smallCaps/>
        <w:color w:val="000000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7478" w14:textId="381D2770" w:rsidR="009357D1" w:rsidRDefault="00EB0FB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</w:pPr>
    <w:r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  <w:fldChar w:fldCharType="begin"/>
    </w:r>
    <w:r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  <w:instrText>PAGE</w:instrText>
    </w:r>
    <w:r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  <w:fldChar w:fldCharType="separate"/>
    </w:r>
    <w:r w:rsidR="00DD6D2E">
      <w:rPr>
        <w:rFonts w:ascii="Flanders Art Sans" w:eastAsia="Flanders Art Sans" w:hAnsi="Flanders Art Sans" w:cs="Flanders Art Sans"/>
        <w:smallCaps/>
        <w:noProof/>
        <w:color w:val="000000"/>
        <w:sz w:val="16"/>
        <w:szCs w:val="16"/>
      </w:rPr>
      <w:t>2</w:t>
    </w:r>
    <w:r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  <w:fldChar w:fldCharType="end"/>
    </w:r>
  </w:p>
  <w:p w14:paraId="68B91D06" w14:textId="77777777" w:rsidR="009357D1" w:rsidRDefault="009357D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Flanders Art Sans" w:eastAsia="Flanders Art Sans" w:hAnsi="Flanders Art Sans" w:cs="Flanders Art Sans"/>
        <w:smallCaps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BD800" w14:textId="77777777" w:rsidR="009357D1" w:rsidRDefault="009357D1">
    <w:pPr>
      <w:spacing w:after="0"/>
    </w:pPr>
  </w:p>
  <w:p w14:paraId="433A4391" w14:textId="77777777" w:rsidR="009357D1" w:rsidRDefault="009357D1">
    <w:pPr>
      <w:spacing w:after="0"/>
    </w:pPr>
  </w:p>
  <w:p w14:paraId="2D3EDF6A" w14:textId="77777777" w:rsidR="009357D1" w:rsidRDefault="009357D1">
    <w:pPr>
      <w:spacing w:after="0"/>
    </w:pPr>
  </w:p>
  <w:tbl>
    <w:tblPr>
      <w:tblStyle w:val="a"/>
      <w:tblW w:w="9801" w:type="dxa"/>
      <w:tblInd w:w="-28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1"/>
      <w:gridCol w:w="1411"/>
      <w:gridCol w:w="3719"/>
      <w:gridCol w:w="3260"/>
    </w:tblGrid>
    <w:tr w:rsidR="009357D1" w14:paraId="5C01C273" w14:textId="77777777">
      <w:tc>
        <w:tcPr>
          <w:tcW w:w="1411" w:type="dxa"/>
        </w:tcPr>
        <w:p w14:paraId="600DBD79" w14:textId="77777777" w:rsidR="009357D1" w:rsidRDefault="00EB0FBB">
          <w:pPr>
            <w:tabs>
              <w:tab w:val="left" w:pos="1140"/>
            </w:tabs>
            <w:ind w:left="-113" w:right="-6"/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BF42B82" wp14:editId="5135EAEC">
                <wp:simplePos x="0" y="0"/>
                <wp:positionH relativeFrom="margin">
                  <wp:posOffset>-935989</wp:posOffset>
                </wp:positionH>
                <wp:positionV relativeFrom="paragraph">
                  <wp:posOffset>0</wp:posOffset>
                </wp:positionV>
                <wp:extent cx="231840" cy="364680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840" cy="364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1" w:type="dxa"/>
        </w:tcPr>
        <w:p w14:paraId="0A2AAE3E" w14:textId="77777777" w:rsidR="009357D1" w:rsidRDefault="009357D1">
          <w:pPr>
            <w:ind w:left="-113" w:right="298"/>
            <w:jc w:val="center"/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</w:p>
      </w:tc>
      <w:tc>
        <w:tcPr>
          <w:tcW w:w="3719" w:type="dxa"/>
          <w:shd w:val="clear" w:color="auto" w:fill="auto"/>
        </w:tcPr>
        <w:p w14:paraId="226B277D" w14:textId="77777777" w:rsidR="009357D1" w:rsidRDefault="00EB0FBB">
          <w:pPr>
            <w:ind w:left="-113" w:right="-6"/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Jardin botanique de Meise</w:t>
          </w:r>
        </w:p>
        <w:p w14:paraId="03D6AB46" w14:textId="77777777" w:rsidR="009357D1" w:rsidRDefault="00EB0FBB">
          <w:pPr>
            <w:ind w:left="-113" w:right="-6"/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Nieuwelaan 38</w:t>
          </w:r>
        </w:p>
        <w:p w14:paraId="5D754D22" w14:textId="77777777" w:rsidR="009357D1" w:rsidRDefault="00EB0FBB">
          <w:pPr>
            <w:ind w:left="-113" w:right="-6"/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1860 Meise – Belgique</w:t>
          </w:r>
        </w:p>
      </w:tc>
      <w:tc>
        <w:tcPr>
          <w:tcW w:w="3260" w:type="dxa"/>
        </w:tcPr>
        <w:p w14:paraId="781CEDBC" w14:textId="77777777" w:rsidR="009357D1" w:rsidRDefault="00EB0FBB">
          <w:pP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T +32 2 260 09 20</w:t>
          </w:r>
        </w:p>
        <w:p w14:paraId="08D94414" w14:textId="77777777" w:rsidR="009357D1" w:rsidRDefault="00EB0FBB">
          <w:pP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info@jardinbotaniquemeise.be</w:t>
          </w:r>
        </w:p>
        <w:p w14:paraId="121573A2" w14:textId="77777777" w:rsidR="009357D1" w:rsidRDefault="00EB0FBB">
          <w:pP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</w:pPr>
          <w:r>
            <w:rPr>
              <w:rFonts w:ascii="FlandersArtSans-Medium" w:eastAsia="FlandersArtSans-Medium" w:hAnsi="FlandersArtSans-Medium" w:cs="FlandersArtSans-Medium"/>
              <w:color w:val="005643"/>
              <w:sz w:val="16"/>
              <w:szCs w:val="16"/>
            </w:rPr>
            <w:t>www.jardinbotaniquemeise.be</w:t>
          </w:r>
        </w:p>
      </w:tc>
    </w:tr>
  </w:tbl>
  <w:p w14:paraId="4A8DA33F" w14:textId="77777777" w:rsidR="009357D1" w:rsidRDefault="009357D1">
    <w:pPr>
      <w:rPr>
        <w:rFonts w:ascii="FlandersArtSans-Medium" w:eastAsia="FlandersArtSans-Medium" w:hAnsi="FlandersArtSans-Medium" w:cs="FlandersArtSans-Medium"/>
        <w:color w:val="00564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BD34" w14:textId="77777777" w:rsidR="00190160" w:rsidRDefault="00190160">
      <w:pPr>
        <w:spacing w:after="0" w:line="240" w:lineRule="auto"/>
      </w:pPr>
      <w:r>
        <w:separator/>
      </w:r>
    </w:p>
  </w:footnote>
  <w:footnote w:type="continuationSeparator" w:id="0">
    <w:p w14:paraId="02A5A31D" w14:textId="77777777" w:rsidR="00190160" w:rsidRDefault="0019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6597" w14:textId="77777777" w:rsidR="009357D1" w:rsidRDefault="009357D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480" w:lineRule="auto"/>
      <w:jc w:val="right"/>
      <w:rPr>
        <w:smallCaps/>
        <w:color w:val="009A93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F949A" w14:textId="77777777" w:rsidR="009357D1" w:rsidRDefault="009357D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480" w:lineRule="auto"/>
      <w:jc w:val="right"/>
      <w:rPr>
        <w:smallCaps/>
        <w:color w:val="009A93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91D6" w14:textId="77777777" w:rsidR="009357D1" w:rsidRDefault="00EB0FB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480" w:lineRule="auto"/>
      <w:ind w:hanging="1843"/>
      <w:rPr>
        <w:smallCaps/>
        <w:color w:val="009A93"/>
        <w:sz w:val="13"/>
        <w:szCs w:val="13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788ED1" wp14:editId="4E0B8B84">
          <wp:simplePos x="0" y="0"/>
          <wp:positionH relativeFrom="margin">
            <wp:posOffset>-935988</wp:posOffset>
          </wp:positionH>
          <wp:positionV relativeFrom="paragraph">
            <wp:posOffset>0</wp:posOffset>
          </wp:positionV>
          <wp:extent cx="2210400" cy="1047600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00" cy="104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D1"/>
    <w:rsid w:val="00190160"/>
    <w:rsid w:val="00224904"/>
    <w:rsid w:val="003D49EA"/>
    <w:rsid w:val="004F44A7"/>
    <w:rsid w:val="007329D8"/>
    <w:rsid w:val="009357D1"/>
    <w:rsid w:val="009B7FB5"/>
    <w:rsid w:val="00DD6D2E"/>
    <w:rsid w:val="00E80E42"/>
    <w:rsid w:val="00EB0FBB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448F"/>
  <w15:docId w15:val="{5A2DFDD1-AD0C-46D3-8A5D-E120A37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bin" w:eastAsia="Cabin" w:hAnsi="Cabin" w:cs="Cabin"/>
        <w:sz w:val="22"/>
        <w:szCs w:val="22"/>
        <w:lang w:val="nl-BE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telka</dc:creator>
  <cp:lastModifiedBy>telka</cp:lastModifiedBy>
  <cp:revision>3</cp:revision>
  <dcterms:created xsi:type="dcterms:W3CDTF">2019-05-17T11:09:00Z</dcterms:created>
  <dcterms:modified xsi:type="dcterms:W3CDTF">2019-05-21T12:59:00Z</dcterms:modified>
</cp:coreProperties>
</file>